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6482507B"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E64CA6">
        <w:rPr>
          <w:rFonts w:eastAsia="宋体" w:cs="Arial"/>
          <w:sz w:val="22"/>
          <w:szCs w:val="22"/>
          <w:lang w:eastAsia="zh-CN"/>
        </w:rPr>
        <w:t>3</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E64CA6">
        <w:rPr>
          <w:rFonts w:cs="Arial"/>
          <w:bCs/>
          <w:sz w:val="22"/>
          <w:szCs w:val="22"/>
        </w:rPr>
        <w:t>21</w:t>
      </w:r>
      <w:r w:rsidR="007F4814" w:rsidRPr="00F17316">
        <w:rPr>
          <w:rFonts w:cs="Arial"/>
          <w:bCs/>
          <w:sz w:val="22"/>
          <w:szCs w:val="22"/>
        </w:rPr>
        <w:t>0</w:t>
      </w:r>
      <w:r w:rsidR="00B77EDC">
        <w:rPr>
          <w:rFonts w:asciiTheme="minorEastAsia" w:eastAsiaTheme="minorEastAsia" w:hAnsiTheme="minorEastAsia" w:cs="Arial"/>
          <w:bCs/>
          <w:sz w:val="22"/>
          <w:szCs w:val="22"/>
          <w:lang w:eastAsia="zh-CN"/>
        </w:rPr>
        <w:t>0289</w:t>
      </w:r>
      <w:bookmarkStart w:id="1" w:name="_GoBack"/>
      <w:bookmarkEnd w:id="1"/>
    </w:p>
    <w:bookmarkEnd w:id="0"/>
    <w:p w14:paraId="741FBEB9" w14:textId="67B9B92E"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DF26C5">
        <w:rPr>
          <w:rFonts w:cs="Arial"/>
          <w:bCs/>
          <w:sz w:val="22"/>
          <w:szCs w:val="22"/>
        </w:rPr>
        <w:t>2</w:t>
      </w:r>
      <w:r w:rsidR="00E64CA6">
        <w:rPr>
          <w:rFonts w:cs="Arial"/>
          <w:bCs/>
          <w:sz w:val="22"/>
          <w:szCs w:val="22"/>
        </w:rPr>
        <w:t>5</w:t>
      </w:r>
      <w:r w:rsidR="007E608F" w:rsidRPr="007E608F">
        <w:rPr>
          <w:rFonts w:cs="Arial"/>
          <w:bCs/>
          <w:sz w:val="22"/>
          <w:szCs w:val="22"/>
          <w:vertAlign w:val="superscript"/>
        </w:rPr>
        <w:t>th</w:t>
      </w:r>
      <w:r w:rsidR="007E608F">
        <w:rPr>
          <w:rFonts w:cs="Arial"/>
          <w:bCs/>
          <w:sz w:val="22"/>
          <w:szCs w:val="22"/>
        </w:rPr>
        <w:t xml:space="preserve"> </w:t>
      </w:r>
      <w:r w:rsidR="00E64CA6" w:rsidRPr="00E64CA6">
        <w:rPr>
          <w:rFonts w:cs="Arial" w:hint="eastAsia"/>
          <w:bCs/>
          <w:sz w:val="22"/>
          <w:szCs w:val="22"/>
        </w:rPr>
        <w:t>January</w:t>
      </w:r>
      <w:r>
        <w:rPr>
          <w:rFonts w:cs="Arial"/>
          <w:bCs/>
          <w:sz w:val="22"/>
          <w:szCs w:val="22"/>
        </w:rPr>
        <w:t>–</w:t>
      </w:r>
      <w:r w:rsidR="007E608F">
        <w:rPr>
          <w:rFonts w:cs="Arial"/>
          <w:bCs/>
          <w:sz w:val="22"/>
          <w:szCs w:val="22"/>
        </w:rPr>
        <w:t xml:space="preserve"> </w:t>
      </w:r>
      <w:r w:rsidR="00E64CA6">
        <w:rPr>
          <w:rFonts w:cs="Arial"/>
          <w:bCs/>
          <w:sz w:val="22"/>
          <w:szCs w:val="22"/>
        </w:rPr>
        <w:t>5</w:t>
      </w:r>
      <w:r w:rsidR="007E608F" w:rsidRPr="007E608F">
        <w:rPr>
          <w:rFonts w:cs="Arial"/>
          <w:bCs/>
          <w:sz w:val="22"/>
          <w:szCs w:val="22"/>
          <w:vertAlign w:val="superscript"/>
        </w:rPr>
        <w:t>th</w:t>
      </w:r>
      <w:r w:rsidR="007E608F">
        <w:rPr>
          <w:rFonts w:cs="Arial"/>
          <w:bCs/>
          <w:sz w:val="22"/>
          <w:szCs w:val="22"/>
        </w:rPr>
        <w:t xml:space="preserve"> </w:t>
      </w:r>
      <w:r w:rsidR="00E64CA6" w:rsidRPr="00E64CA6">
        <w:rPr>
          <w:rFonts w:cs="Arial" w:hint="eastAsia"/>
          <w:bCs/>
          <w:sz w:val="22"/>
          <w:szCs w:val="22"/>
        </w:rPr>
        <w:t>February</w:t>
      </w:r>
      <w:r w:rsidR="007E608F">
        <w:rPr>
          <w:rFonts w:cs="Arial"/>
          <w:bCs/>
          <w:sz w:val="22"/>
          <w:szCs w:val="22"/>
        </w:rPr>
        <w:t>,</w:t>
      </w:r>
      <w:r>
        <w:rPr>
          <w:rFonts w:cs="Arial"/>
          <w:bCs/>
          <w:sz w:val="22"/>
          <w:szCs w:val="22"/>
        </w:rPr>
        <w:t xml:space="preserve"> 202</w:t>
      </w:r>
      <w:r w:rsidR="00E64CA6">
        <w:rPr>
          <w:rFonts w:cs="Arial"/>
          <w:bCs/>
          <w:sz w:val="22"/>
          <w:szCs w:val="22"/>
        </w:rPr>
        <w:t>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54E14C3"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B74D72">
        <w:rPr>
          <w:rFonts w:eastAsia="宋体" w:hint="eastAsia"/>
          <w:sz w:val="22"/>
          <w:lang w:eastAsia="zh-CN"/>
        </w:rPr>
        <w:t>China</w:t>
      </w:r>
      <w:r w:rsidR="00B74D72">
        <w:rPr>
          <w:rFonts w:eastAsia="宋体"/>
          <w:sz w:val="22"/>
          <w:lang w:eastAsia="zh-CN"/>
        </w:rPr>
        <w:t xml:space="preserve"> </w:t>
      </w:r>
      <w:r w:rsidR="00B74D72">
        <w:rPr>
          <w:rFonts w:eastAsia="宋体" w:hint="eastAsia"/>
          <w:sz w:val="22"/>
          <w:lang w:eastAsia="zh-CN"/>
        </w:rPr>
        <w:t>Telecom</w:t>
      </w:r>
    </w:p>
    <w:p w14:paraId="1E31D255" w14:textId="1F981909"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E64CA6">
        <w:rPr>
          <w:rFonts w:eastAsia="宋体" w:hint="eastAsia"/>
          <w:sz w:val="22"/>
          <w:lang w:eastAsia="zh-CN"/>
        </w:rPr>
        <w:t>Discussion</w:t>
      </w:r>
      <w:r w:rsidR="00E64CA6">
        <w:rPr>
          <w:rFonts w:eastAsia="宋体"/>
          <w:sz w:val="22"/>
          <w:lang w:eastAsia="zh-CN"/>
        </w:rPr>
        <w:t xml:space="preserve"> </w:t>
      </w:r>
      <w:r w:rsidR="00E64CA6">
        <w:rPr>
          <w:rFonts w:eastAsia="宋体" w:hint="eastAsia"/>
          <w:sz w:val="22"/>
          <w:lang w:eastAsia="zh-CN"/>
        </w:rPr>
        <w:t>o</w:t>
      </w:r>
      <w:r w:rsidR="00E64CA6">
        <w:rPr>
          <w:rFonts w:eastAsia="宋体"/>
          <w:sz w:val="22"/>
          <w:lang w:eastAsia="zh-CN"/>
        </w:rPr>
        <w:t xml:space="preserve">f </w:t>
      </w:r>
      <w:r w:rsidR="00626F08">
        <w:rPr>
          <w:rFonts w:eastAsia="宋体" w:hint="eastAsia"/>
          <w:sz w:val="22"/>
          <w:lang w:eastAsia="zh-CN"/>
        </w:rPr>
        <w:t>credentials</w:t>
      </w:r>
      <w:r w:rsidR="00626F08">
        <w:rPr>
          <w:rFonts w:eastAsia="宋体"/>
          <w:sz w:val="22"/>
          <w:lang w:eastAsia="zh-CN"/>
        </w:rPr>
        <w:t xml:space="preserve"> by a separate entity in SNPN</w:t>
      </w:r>
    </w:p>
    <w:p w14:paraId="785EBA47" w14:textId="1FD9D746"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8E04E0">
        <w:rPr>
          <w:rFonts w:eastAsia="宋体"/>
          <w:sz w:val="22"/>
          <w:lang w:eastAsia="zh-CN"/>
        </w:rPr>
        <w:t>8.16.2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96780E4" w14:textId="131C2367" w:rsidR="007425CF" w:rsidRPr="00A97959" w:rsidRDefault="007425CF" w:rsidP="007425CF">
      <w:r>
        <w:rPr>
          <w:bCs/>
        </w:rPr>
        <w:t xml:space="preserve">According to TR </w:t>
      </w:r>
      <w:r w:rsidRPr="00A924E1">
        <w:rPr>
          <w:rFonts w:eastAsia="Yu Mincho"/>
          <w:lang w:eastAsia="ja-JP"/>
        </w:rPr>
        <w:t>23.700-07</w:t>
      </w:r>
      <w:r>
        <w:rPr>
          <w:rFonts w:eastAsia="Yu Mincho"/>
          <w:lang w:eastAsia="ja-JP"/>
        </w:rPr>
        <w:t xml:space="preserve">: </w:t>
      </w:r>
      <w:r w:rsidRPr="00A97959">
        <w:t>Study on enhanced support of non-public networks</w:t>
      </w:r>
      <w:r>
        <w:t>,</w:t>
      </w:r>
      <w:r>
        <w:rPr>
          <w:bCs/>
        </w:rPr>
        <w:t xml:space="preserve"> the key issues include </w:t>
      </w:r>
      <w:r>
        <w:rPr>
          <w:sz w:val="22"/>
          <w:lang w:eastAsia="zh-CN"/>
        </w:rPr>
        <w:t xml:space="preserve">to </w:t>
      </w:r>
      <w:r w:rsidRPr="007425CF">
        <w:t xml:space="preserve">support SNPN along with subscription/credentials owned by an entity separate from the SNPN. </w:t>
      </w:r>
      <w:r w:rsidRPr="00A97959">
        <w:t>This key issue aims at addressing the following points for SNPN along with subscription owned by an entity separate from the SNPN:</w:t>
      </w:r>
    </w:p>
    <w:p w14:paraId="52C881F8" w14:textId="77777777" w:rsidR="007425CF" w:rsidRPr="00A97959" w:rsidRDefault="007425CF" w:rsidP="007425CF">
      <w:pPr>
        <w:pStyle w:val="B1"/>
      </w:pPr>
      <w:r w:rsidRPr="00A97959">
        <w:t>-</w:t>
      </w:r>
      <w:r w:rsidRPr="00A97959">
        <w:tab/>
      </w:r>
      <w:r w:rsidRPr="00881E2F">
        <w:rPr>
          <w:highlight w:val="yellow"/>
        </w:rPr>
        <w:t>How to identify the separate entity providing the subscription;</w:t>
      </w:r>
    </w:p>
    <w:p w14:paraId="712EEA72" w14:textId="77777777" w:rsidR="007425CF" w:rsidRPr="00C6149C" w:rsidRDefault="007425CF" w:rsidP="007425CF">
      <w:pPr>
        <w:pStyle w:val="B1"/>
        <w:rPr>
          <w:highlight w:val="yellow"/>
        </w:rPr>
      </w:pPr>
      <w:r w:rsidRPr="00A97959">
        <w:t>-</w:t>
      </w:r>
      <w:r w:rsidRPr="00A97959">
        <w:tab/>
      </w:r>
      <w:r w:rsidRPr="00C6149C">
        <w:rPr>
          <w:highlight w:val="yellow"/>
        </w:rPr>
        <w:t>Network selection enhancements, including UEs with multiple subscriptions;</w:t>
      </w:r>
    </w:p>
    <w:p w14:paraId="2FE51213" w14:textId="77777777" w:rsidR="007425CF" w:rsidRPr="00A97959" w:rsidRDefault="007425CF" w:rsidP="007425CF">
      <w:pPr>
        <w:pStyle w:val="B2"/>
      </w:pPr>
      <w:r w:rsidRPr="00C6149C">
        <w:rPr>
          <w:highlight w:val="yellow"/>
        </w:rPr>
        <w:t>-</w:t>
      </w:r>
      <w:r w:rsidRPr="00C6149C">
        <w:rPr>
          <w:highlight w:val="yellow"/>
        </w:rPr>
        <w:tab/>
        <w:t>E.g. how does the UE discover and select an SNPN which provides authentication in an external entity;</w:t>
      </w:r>
    </w:p>
    <w:p w14:paraId="01F323B8" w14:textId="77777777" w:rsidR="007425CF" w:rsidRPr="00A97959" w:rsidRDefault="007425CF" w:rsidP="007425CF">
      <w:pPr>
        <w:pStyle w:val="B1"/>
      </w:pPr>
      <w:r w:rsidRPr="00A97959">
        <w:t>-</w:t>
      </w:r>
      <w:r w:rsidRPr="00A97959">
        <w:tab/>
        <w:t>Architecture enhancements needed to support multiple separate entities, e.g.:</w:t>
      </w:r>
    </w:p>
    <w:p w14:paraId="67AE01E3" w14:textId="77777777" w:rsidR="007425CF" w:rsidRPr="00A97959" w:rsidRDefault="007425CF" w:rsidP="007425CF">
      <w:pPr>
        <w:pStyle w:val="B2"/>
      </w:pPr>
      <w:r w:rsidRPr="00A97959">
        <w:t>-</w:t>
      </w:r>
      <w:r w:rsidRPr="00A97959">
        <w:tab/>
        <w:t>What are the interfaces exposed and/or used by SNPN and the separate entity;</w:t>
      </w:r>
    </w:p>
    <w:p w14:paraId="198B5C94" w14:textId="77777777" w:rsidR="007425CF" w:rsidRPr="00A97959" w:rsidRDefault="007425CF" w:rsidP="007425CF">
      <w:pPr>
        <w:pStyle w:val="B2"/>
      </w:pPr>
      <w:r w:rsidRPr="00A97959">
        <w:t>-</w:t>
      </w:r>
      <w:r w:rsidRPr="00A97959">
        <w:tab/>
      </w:r>
      <w:r w:rsidRPr="00C6149C">
        <w:rPr>
          <w:highlight w:val="yellow"/>
        </w:rPr>
        <w:t>What is the architecture and solution for a UE accessing a separate entity via SNPN access network;</w:t>
      </w:r>
    </w:p>
    <w:p w14:paraId="126B4E98" w14:textId="77777777" w:rsidR="007425CF" w:rsidRPr="00A97959" w:rsidRDefault="007425CF" w:rsidP="007425CF">
      <w:pPr>
        <w:pStyle w:val="B1"/>
      </w:pPr>
      <w:r w:rsidRPr="00A97959">
        <w:t>-</w:t>
      </w:r>
      <w:r w:rsidRPr="00A97959">
        <w:tab/>
        <w:t>How to exchange authentication signalling between the SNPN and the separate entity, including:</w:t>
      </w:r>
    </w:p>
    <w:p w14:paraId="39B2D2DE" w14:textId="77777777" w:rsidR="007425CF" w:rsidRPr="00A97959" w:rsidRDefault="007425CF" w:rsidP="007425CF">
      <w:pPr>
        <w:pStyle w:val="B2"/>
      </w:pPr>
      <w:r w:rsidRPr="00A97959">
        <w:t>-</w:t>
      </w:r>
      <w:r w:rsidRPr="00A97959">
        <w:tab/>
        <w:t>Authentication by the PLMN, based on PLMN identities and credentials, for access to the SNPN;</w:t>
      </w:r>
    </w:p>
    <w:p w14:paraId="1C506A97" w14:textId="77777777" w:rsidR="007425CF" w:rsidRPr="00A97959" w:rsidRDefault="007425CF" w:rsidP="007425CF">
      <w:pPr>
        <w:pStyle w:val="B2"/>
      </w:pPr>
      <w:r w:rsidRPr="00A97959">
        <w:t>-</w:t>
      </w:r>
      <w:r w:rsidRPr="00A97959">
        <w:tab/>
        <w:t>Authentication via SNPN to separate entity based on non-3GPP identities (e.g. non-IMSI) and credentials;</w:t>
      </w:r>
    </w:p>
    <w:p w14:paraId="5415D176" w14:textId="77777777" w:rsidR="007425CF" w:rsidRPr="00A97959" w:rsidRDefault="007425CF" w:rsidP="007425CF">
      <w:pPr>
        <w:pStyle w:val="B1"/>
      </w:pPr>
      <w:r w:rsidRPr="00A97959">
        <w:t>-</w:t>
      </w:r>
      <w:r w:rsidRPr="00A97959">
        <w:tab/>
        <w:t>Mobility scenarios, including service continuity, for:</w:t>
      </w:r>
    </w:p>
    <w:p w14:paraId="641174F4" w14:textId="77777777" w:rsidR="007425CF" w:rsidRPr="00C6149C" w:rsidRDefault="007425CF" w:rsidP="007425CF">
      <w:pPr>
        <w:pStyle w:val="B2"/>
        <w:rPr>
          <w:highlight w:val="yellow"/>
        </w:rPr>
      </w:pPr>
      <w:r w:rsidRPr="00C6149C">
        <w:rPr>
          <w:highlight w:val="yellow"/>
        </w:rPr>
        <w:t>-</w:t>
      </w:r>
      <w:r w:rsidRPr="00C6149C">
        <w:rPr>
          <w:highlight w:val="yellow"/>
        </w:rPr>
        <w:tab/>
        <w:t>UE moving from SNPN#1 with separate entity#1 to SNPN#2 with separate entity#1 available; and</w:t>
      </w:r>
    </w:p>
    <w:p w14:paraId="0CC0B3B9" w14:textId="77777777" w:rsidR="007425CF" w:rsidRPr="00A97959" w:rsidRDefault="007425CF" w:rsidP="007425CF">
      <w:pPr>
        <w:pStyle w:val="B2"/>
      </w:pPr>
      <w:r w:rsidRPr="00C6149C">
        <w:rPr>
          <w:highlight w:val="yellow"/>
        </w:rPr>
        <w:t>-</w:t>
      </w:r>
      <w:r w:rsidRPr="00C6149C">
        <w:rPr>
          <w:highlight w:val="yellow"/>
        </w:rPr>
        <w:tab/>
        <w:t>UE moving between SNPN#1 (where separate entity=PLMN) and PLMN.</w:t>
      </w:r>
    </w:p>
    <w:p w14:paraId="57BB7614" w14:textId="77777777" w:rsidR="007425CF" w:rsidRPr="00A97959" w:rsidRDefault="007425CF" w:rsidP="007425CF">
      <w:pPr>
        <w:pStyle w:val="NO"/>
      </w:pPr>
      <w:r w:rsidRPr="00A97959">
        <w:rPr>
          <w:lang w:eastAsia="ko-KR"/>
        </w:rPr>
        <w:t>NOTE:</w:t>
      </w:r>
      <w:r w:rsidRPr="00A97959">
        <w:rPr>
          <w:lang w:eastAsia="ko-KR"/>
        </w:rPr>
        <w:tab/>
        <w:t>Security aspects should be defined by SA WG3.</w:t>
      </w:r>
    </w:p>
    <w:p w14:paraId="637B659B" w14:textId="069A01BB" w:rsidR="004A2CFC" w:rsidRPr="00823A00" w:rsidRDefault="00881E2F" w:rsidP="007425CF">
      <w:pPr>
        <w:rPr>
          <w:szCs w:val="21"/>
        </w:rPr>
      </w:pPr>
      <w:r>
        <w:rPr>
          <w:szCs w:val="21"/>
        </w:rPr>
        <w:t xml:space="preserve">We highlight the aspects with RAN2 impacts in yellow. </w:t>
      </w:r>
      <w:r w:rsidR="00B74D72">
        <w:rPr>
          <w:szCs w:val="21"/>
        </w:rPr>
        <w:t xml:space="preserve">In this </w:t>
      </w:r>
      <w:r w:rsidR="004A2CFC">
        <w:rPr>
          <w:szCs w:val="21"/>
        </w:rPr>
        <w:t>contribution</w:t>
      </w:r>
      <w:r w:rsidR="00B74D72">
        <w:rPr>
          <w:szCs w:val="21"/>
        </w:rPr>
        <w:t>, we</w:t>
      </w:r>
      <w:r w:rsidR="004A2CFC">
        <w:rPr>
          <w:szCs w:val="21"/>
        </w:rPr>
        <w:t xml:space="preserve"> </w:t>
      </w:r>
      <w:r w:rsidR="00696527">
        <w:rPr>
          <w:szCs w:val="21"/>
        </w:rPr>
        <w:t>analyze</w:t>
      </w:r>
      <w:r w:rsidR="00B74D72">
        <w:rPr>
          <w:szCs w:val="21"/>
        </w:rPr>
        <w:t xml:space="preserve"> </w:t>
      </w:r>
      <w:r>
        <w:rPr>
          <w:szCs w:val="21"/>
        </w:rPr>
        <w:t>them</w:t>
      </w:r>
      <w:r w:rsidR="006034E8">
        <w:rPr>
          <w:szCs w:val="21"/>
        </w:rPr>
        <w:t xml:space="preserve"> </w:t>
      </w:r>
      <w:r w:rsidR="00B74D72">
        <w:rPr>
          <w:szCs w:val="21"/>
        </w:rPr>
        <w:t xml:space="preserve">and </w:t>
      </w:r>
      <w:r w:rsidR="00A84BED">
        <w:rPr>
          <w:szCs w:val="21"/>
        </w:rPr>
        <w:t>provide our proposals</w:t>
      </w:r>
      <w:r w:rsidR="00930021">
        <w:rPr>
          <w:szCs w:val="21"/>
        </w:rPr>
        <w:t>.</w:t>
      </w:r>
    </w:p>
    <w:p w14:paraId="385B888B" w14:textId="4318F652" w:rsidR="001D7727" w:rsidRPr="001D7727" w:rsidRDefault="00164F5B" w:rsidP="009D29AE">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487B8FFB" w14:textId="56822218" w:rsidR="009B32BB" w:rsidRDefault="00852DE2" w:rsidP="009D29AE">
      <w:pPr>
        <w:pStyle w:val="a0"/>
        <w:rPr>
          <w:rFonts w:eastAsiaTheme="minorEastAsia"/>
          <w:lang w:val="en-GB" w:eastAsia="zh-CN"/>
        </w:rPr>
      </w:pPr>
      <w:r>
        <w:rPr>
          <w:rFonts w:eastAsiaTheme="minorEastAsia"/>
          <w:lang w:val="en-GB" w:eastAsia="zh-CN"/>
        </w:rPr>
        <w:t>For the SNPN which supports the external credentials,</w:t>
      </w:r>
      <w:r w:rsidR="0029487C">
        <w:rPr>
          <w:rFonts w:eastAsiaTheme="minorEastAsia"/>
          <w:lang w:val="en-GB" w:eastAsia="zh-CN"/>
        </w:rPr>
        <w:t xml:space="preserve"> SIB needs to be </w:t>
      </w:r>
      <w:r w:rsidR="00ED283E">
        <w:rPr>
          <w:rFonts w:eastAsiaTheme="minorEastAsia"/>
          <w:lang w:val="en-GB" w:eastAsia="zh-CN"/>
        </w:rPr>
        <w:t>enhanced</w:t>
      </w:r>
      <w:r w:rsidR="0029487C">
        <w:rPr>
          <w:rFonts w:eastAsiaTheme="minorEastAsia"/>
          <w:lang w:val="en-GB" w:eastAsia="zh-CN"/>
        </w:rPr>
        <w:t xml:space="preserve"> with new information. </w:t>
      </w:r>
      <w:r w:rsidR="00C85833">
        <w:rPr>
          <w:rFonts w:eastAsiaTheme="minorEastAsia"/>
          <w:lang w:val="en-GB" w:eastAsia="zh-CN"/>
        </w:rPr>
        <w:t xml:space="preserve">Firstly, </w:t>
      </w:r>
      <w:r w:rsidR="0029487C">
        <w:rPr>
          <w:rFonts w:eastAsiaTheme="minorEastAsia"/>
          <w:lang w:val="en-GB" w:eastAsia="zh-CN"/>
        </w:rPr>
        <w:t>UE needs to read SIB to discover the SNPN w</w:t>
      </w:r>
      <w:r w:rsidR="0029487C" w:rsidRPr="0029487C">
        <w:rPr>
          <w:rFonts w:eastAsiaTheme="minorEastAsia"/>
          <w:lang w:val="en-GB" w:eastAsia="zh-CN"/>
        </w:rPr>
        <w:t>hich provides authentication in an external entity</w:t>
      </w:r>
      <w:r w:rsidR="0029487C">
        <w:rPr>
          <w:rFonts w:eastAsiaTheme="minorEastAsia"/>
          <w:lang w:val="en-GB" w:eastAsia="zh-CN"/>
        </w:rPr>
        <w:t>.</w:t>
      </w:r>
      <w:r w:rsidR="00F85CBD">
        <w:rPr>
          <w:rFonts w:eastAsiaTheme="minorEastAsia"/>
          <w:lang w:val="en-GB" w:eastAsia="zh-CN"/>
        </w:rPr>
        <w:t xml:space="preserve"> If the SNPN broadcasts this indication, UE without the subscription of this SNPN can also read SIB information to find the external credentials related messages. Otherwise, UE treats this network as barred network and ignores the SIB. </w:t>
      </w:r>
    </w:p>
    <w:p w14:paraId="403315D7" w14:textId="25193F77" w:rsidR="007735A2" w:rsidRDefault="00C85833" w:rsidP="0048405C">
      <w:pPr>
        <w:pStyle w:val="a0"/>
        <w:numPr>
          <w:ilvl w:val="0"/>
          <w:numId w:val="37"/>
        </w:numPr>
        <w:rPr>
          <w:rFonts w:eastAsia="Times New Roman"/>
          <w:b/>
          <w:color w:val="000000"/>
          <w:szCs w:val="20"/>
          <w:lang w:val="en-GB"/>
        </w:rPr>
      </w:pPr>
      <w:r>
        <w:rPr>
          <w:b/>
          <w:bCs/>
          <w:color w:val="000000"/>
          <w:lang w:val="en-GB"/>
        </w:rPr>
        <w:t>RAN2 discuss to add the indication of whether support access using credentials from a separate entity in SIB</w:t>
      </w:r>
      <w:r w:rsidR="007735A2" w:rsidRPr="0070285E">
        <w:rPr>
          <w:rFonts w:eastAsia="Times New Roman"/>
          <w:b/>
          <w:color w:val="000000"/>
          <w:szCs w:val="20"/>
          <w:lang w:val="en-GB"/>
        </w:rPr>
        <w:t>.</w:t>
      </w:r>
    </w:p>
    <w:p w14:paraId="1F29C0BF" w14:textId="4B06A006" w:rsidR="00A2249A" w:rsidRDefault="00ED283E" w:rsidP="009D29AE">
      <w:pPr>
        <w:pStyle w:val="a0"/>
        <w:rPr>
          <w:rFonts w:eastAsiaTheme="minorEastAsia"/>
          <w:lang w:val="en-GB" w:eastAsia="zh-CN"/>
        </w:rPr>
      </w:pPr>
      <w:r>
        <w:rPr>
          <w:rFonts w:eastAsiaTheme="minorEastAsia"/>
          <w:lang w:val="en-GB" w:eastAsia="zh-CN"/>
        </w:rPr>
        <w:lastRenderedPageBreak/>
        <w:t xml:space="preserve">Besides the indication of external credentials, the network ID of external entity should also be </w:t>
      </w:r>
      <w:r w:rsidR="00DF4827">
        <w:rPr>
          <w:rFonts w:eastAsiaTheme="minorEastAsia"/>
          <w:lang w:val="en-GB" w:eastAsia="zh-CN"/>
        </w:rPr>
        <w:t>broadcast in the SNPN</w:t>
      </w:r>
      <w:r>
        <w:rPr>
          <w:rFonts w:eastAsiaTheme="minorEastAsia"/>
          <w:lang w:val="en-GB" w:eastAsia="zh-CN"/>
        </w:rPr>
        <w:t xml:space="preserve">. </w:t>
      </w:r>
      <w:r w:rsidR="00DF4827">
        <w:rPr>
          <w:rFonts w:eastAsiaTheme="minorEastAsia"/>
          <w:lang w:val="en-GB" w:eastAsia="zh-CN"/>
        </w:rPr>
        <w:t xml:space="preserve">UE has configured with the </w:t>
      </w:r>
      <w:r w:rsidR="00FB0F5F">
        <w:rPr>
          <w:rFonts w:eastAsiaTheme="minorEastAsia"/>
          <w:lang w:val="en-GB" w:eastAsia="zh-CN"/>
        </w:rPr>
        <w:t>network ID of subscription. If network IDs of external entity broadcast in the SIB match to the UE subscription, UE could access to the SNPN for service.</w:t>
      </w:r>
      <w:r w:rsidR="00224AEC">
        <w:rPr>
          <w:rFonts w:eastAsiaTheme="minorEastAsia"/>
          <w:lang w:val="en-GB" w:eastAsia="zh-CN"/>
        </w:rPr>
        <w:t xml:space="preserve"> </w:t>
      </w:r>
      <w:r w:rsidR="00A1161B">
        <w:rPr>
          <w:rFonts w:eastAsiaTheme="minorEastAsia"/>
          <w:lang w:val="en-GB" w:eastAsia="zh-CN"/>
        </w:rPr>
        <w:t xml:space="preserve">If multiple network IDs of UE subscription are available, </w:t>
      </w:r>
      <w:r w:rsidR="00653102">
        <w:rPr>
          <w:rFonts w:eastAsiaTheme="minorEastAsia"/>
          <w:lang w:val="en-GB" w:eastAsia="zh-CN"/>
        </w:rPr>
        <w:t xml:space="preserve">the solution of SA2 in TR </w:t>
      </w:r>
      <w:r w:rsidR="00653102" w:rsidRPr="00A924E1">
        <w:rPr>
          <w:rFonts w:eastAsia="Yu Mincho"/>
          <w:lang w:eastAsia="ja-JP"/>
        </w:rPr>
        <w:t>23.700-07</w:t>
      </w:r>
      <w:r w:rsidR="00653102">
        <w:rPr>
          <w:rFonts w:eastAsia="Yu Mincho"/>
          <w:lang w:eastAsia="ja-JP"/>
        </w:rPr>
        <w:t xml:space="preserve"> mentioned two </w:t>
      </w:r>
      <w:r w:rsidR="00653102">
        <w:rPr>
          <w:rFonts w:eastAsiaTheme="minorEastAsia"/>
          <w:lang w:val="en-GB" w:eastAsia="zh-CN"/>
        </w:rPr>
        <w:t>priorities as follow:</w:t>
      </w:r>
    </w:p>
    <w:p w14:paraId="7ABB0B25" w14:textId="77777777" w:rsidR="00653102" w:rsidRPr="00A97959" w:rsidRDefault="00653102" w:rsidP="00653102">
      <w:pPr>
        <w:pStyle w:val="B1"/>
      </w:pPr>
      <w:r w:rsidRPr="00A97959">
        <w:t>-</w:t>
      </w:r>
      <w:r w:rsidRPr="00A97959">
        <w:tab/>
        <w:t>User-controlled prioritized list of preferred SNPNs</w:t>
      </w:r>
    </w:p>
    <w:p w14:paraId="5835D4EE" w14:textId="415EE01D" w:rsidR="00653102" w:rsidRDefault="00653102" w:rsidP="00653102">
      <w:pPr>
        <w:pStyle w:val="B1"/>
      </w:pPr>
      <w:r w:rsidRPr="00A97959">
        <w:t>-</w:t>
      </w:r>
      <w:r w:rsidRPr="00A97959">
        <w:tab/>
        <w:t xml:space="preserve">Home SP-controlled prioritized list of preferred SNPNs and </w:t>
      </w:r>
      <w:r>
        <w:t>Home SP Group</w:t>
      </w:r>
      <w:r w:rsidRPr="00A97959">
        <w:t>s</w:t>
      </w:r>
    </w:p>
    <w:p w14:paraId="077F8EB6" w14:textId="21036A85" w:rsidR="003E014E" w:rsidRDefault="003E014E" w:rsidP="00653102">
      <w:pPr>
        <w:pStyle w:val="B1"/>
        <w:ind w:left="0" w:firstLine="0"/>
        <w:rPr>
          <w:lang w:eastAsia="zh-CN"/>
        </w:rPr>
      </w:pPr>
      <w:r>
        <w:rPr>
          <w:rFonts w:hint="eastAsia"/>
          <w:lang w:eastAsia="zh-CN"/>
        </w:rPr>
        <w:t>SA</w:t>
      </w:r>
      <w:r>
        <w:rPr>
          <w:lang w:eastAsia="zh-CN"/>
        </w:rPr>
        <w:t xml:space="preserve">2 prefers </w:t>
      </w:r>
      <w:r w:rsidRPr="00A97959">
        <w:t>User-controlled prioritized list</w:t>
      </w:r>
      <w:r>
        <w:t xml:space="preserve"> prior to</w:t>
      </w:r>
      <w:r>
        <w:rPr>
          <w:lang w:eastAsia="zh-CN"/>
        </w:rPr>
        <w:t xml:space="preserve"> </w:t>
      </w:r>
      <w:r w:rsidRPr="00A97959">
        <w:t>Home SP-controlled prioritized list</w:t>
      </w:r>
      <w:r>
        <w:rPr>
          <w:lang w:eastAsia="zh-CN"/>
        </w:rPr>
        <w:t>. Related conclusion is shown as follow:</w:t>
      </w:r>
    </w:p>
    <w:p w14:paraId="696D6273" w14:textId="259F1BBB" w:rsidR="003E014E" w:rsidRPr="003E014E" w:rsidRDefault="003E014E" w:rsidP="003E014E">
      <w:pPr>
        <w:pStyle w:val="NO"/>
        <w:pBdr>
          <w:top w:val="single" w:sz="4" w:space="1" w:color="auto"/>
          <w:left w:val="single" w:sz="4" w:space="4" w:color="auto"/>
          <w:bottom w:val="single" w:sz="4" w:space="1" w:color="auto"/>
          <w:right w:val="single" w:sz="4" w:space="4" w:color="auto"/>
        </w:pBdr>
        <w:rPr>
          <w:lang w:eastAsia="ko-KR"/>
        </w:rPr>
      </w:pPr>
      <w:r w:rsidRPr="00A97959" w:rsidDel="00C25A50">
        <w:t>NOTE</w:t>
      </w:r>
      <w:r>
        <w:t> 4</w:t>
      </w:r>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p>
    <w:p w14:paraId="6FC897C4" w14:textId="43929510" w:rsidR="00653102" w:rsidRPr="00653102" w:rsidRDefault="00653102" w:rsidP="00653102">
      <w:pPr>
        <w:pStyle w:val="B1"/>
        <w:ind w:left="0" w:firstLine="0"/>
        <w:rPr>
          <w:lang w:eastAsia="zh-CN"/>
        </w:rPr>
      </w:pPr>
      <w:r>
        <w:rPr>
          <w:rFonts w:hint="eastAsia"/>
          <w:lang w:eastAsia="zh-CN"/>
        </w:rPr>
        <w:t>W</w:t>
      </w:r>
      <w:r>
        <w:rPr>
          <w:lang w:eastAsia="zh-CN"/>
        </w:rPr>
        <w:t xml:space="preserve">e think RAN2 needs to further discuss the relationship between these two priorities. </w:t>
      </w:r>
    </w:p>
    <w:p w14:paraId="26F6F010" w14:textId="7052D177" w:rsidR="002A3D3F" w:rsidRDefault="00653102" w:rsidP="006731E9">
      <w:pPr>
        <w:pStyle w:val="a0"/>
        <w:numPr>
          <w:ilvl w:val="0"/>
          <w:numId w:val="37"/>
        </w:numPr>
        <w:rPr>
          <w:rFonts w:eastAsia="Times New Roman"/>
          <w:b/>
          <w:color w:val="000000"/>
          <w:szCs w:val="20"/>
          <w:lang w:val="en-GB"/>
        </w:rPr>
      </w:pPr>
      <w:r>
        <w:rPr>
          <w:b/>
          <w:bCs/>
          <w:color w:val="000000"/>
          <w:lang w:val="en-GB"/>
        </w:rPr>
        <w:t xml:space="preserve">The network ID of </w:t>
      </w:r>
      <w:r w:rsidR="00BA4876">
        <w:rPr>
          <w:b/>
          <w:bCs/>
          <w:color w:val="000000"/>
          <w:lang w:val="en-GB"/>
        </w:rPr>
        <w:t>external entity should be broadcast by the SNPN supporting external credential</w:t>
      </w:r>
      <w:r w:rsidR="003302BB">
        <w:rPr>
          <w:rFonts w:eastAsia="Times New Roman"/>
          <w:b/>
          <w:color w:val="000000"/>
          <w:szCs w:val="20"/>
          <w:lang w:val="en-GB"/>
        </w:rPr>
        <w:t>.</w:t>
      </w:r>
    </w:p>
    <w:p w14:paraId="343AB1E0" w14:textId="33BB56C4" w:rsidR="00BA4876" w:rsidRDefault="00BA4876" w:rsidP="00BA4876">
      <w:pPr>
        <w:pStyle w:val="a0"/>
        <w:numPr>
          <w:ilvl w:val="0"/>
          <w:numId w:val="37"/>
        </w:numPr>
        <w:rPr>
          <w:rFonts w:eastAsia="Times New Roman"/>
          <w:b/>
          <w:color w:val="000000"/>
          <w:szCs w:val="20"/>
          <w:lang w:val="en-GB"/>
        </w:rPr>
      </w:pPr>
      <w:r>
        <w:rPr>
          <w:b/>
          <w:bCs/>
          <w:color w:val="000000"/>
          <w:lang w:val="en-GB"/>
        </w:rPr>
        <w:t xml:space="preserve">RAN2 needs to further discuss the relationship between </w:t>
      </w:r>
      <w:r w:rsidRPr="00BA4876">
        <w:rPr>
          <w:b/>
          <w:bCs/>
          <w:color w:val="000000"/>
          <w:lang w:val="en-GB"/>
        </w:rPr>
        <w:t>User-controlled prioritized list of preferred SNPNs</w:t>
      </w:r>
      <w:r>
        <w:rPr>
          <w:b/>
          <w:bCs/>
          <w:color w:val="000000"/>
          <w:lang w:val="en-GB"/>
        </w:rPr>
        <w:t xml:space="preserve"> and </w:t>
      </w:r>
      <w:r w:rsidRPr="00BA4876">
        <w:rPr>
          <w:b/>
          <w:bCs/>
          <w:color w:val="000000"/>
          <w:lang w:val="en-GB"/>
        </w:rPr>
        <w:t>Home SP-controlled prioritized list of preferred SNPNs and Home SP Groups</w:t>
      </w:r>
      <w:r>
        <w:rPr>
          <w:b/>
          <w:bCs/>
          <w:color w:val="000000"/>
          <w:lang w:val="en-GB"/>
        </w:rPr>
        <w:t>.</w:t>
      </w:r>
    </w:p>
    <w:p w14:paraId="546F7A16" w14:textId="30A4D6FE" w:rsidR="00A3585B" w:rsidRDefault="00250359" w:rsidP="004322A8">
      <w:pPr>
        <w:pStyle w:val="a0"/>
        <w:rPr>
          <w:rFonts w:eastAsiaTheme="minorEastAsia"/>
          <w:lang w:val="en-GB" w:eastAsia="zh-CN"/>
        </w:rPr>
      </w:pPr>
      <w:r w:rsidRPr="00250359">
        <w:rPr>
          <w:rFonts w:eastAsiaTheme="minorEastAsia" w:hint="eastAsia"/>
          <w:lang w:val="en-GB" w:eastAsia="zh-CN"/>
        </w:rPr>
        <w:t>The network ID</w:t>
      </w:r>
      <w:r>
        <w:rPr>
          <w:rFonts w:eastAsiaTheme="minorEastAsia"/>
          <w:lang w:val="en-GB" w:eastAsia="zh-CN"/>
        </w:rPr>
        <w:t>s</w:t>
      </w:r>
      <w:r w:rsidRPr="00250359">
        <w:rPr>
          <w:rFonts w:eastAsiaTheme="minorEastAsia" w:hint="eastAsia"/>
          <w:lang w:val="en-GB" w:eastAsia="zh-CN"/>
        </w:rPr>
        <w:t xml:space="preserve"> of external entity</w:t>
      </w:r>
      <w:r>
        <w:rPr>
          <w:rFonts w:eastAsiaTheme="minorEastAsia"/>
          <w:lang w:val="en-GB" w:eastAsia="zh-CN"/>
        </w:rPr>
        <w:t xml:space="preserve"> can be packed into groups to reduce the </w:t>
      </w:r>
      <w:r w:rsidR="00E70218">
        <w:rPr>
          <w:rFonts w:eastAsiaTheme="minorEastAsia"/>
          <w:lang w:val="en-GB" w:eastAsia="zh-CN"/>
        </w:rPr>
        <w:t>radio overhead. SNPN supporting external credentials can just broadcast group ID instead of multiple network ID belong to the group. Since SA2 conclusions agree the usage of group ID in optional way, RAN2 need to support this feature in SIB. Since the maximum number of SNPN is 8, we think the maximum number of group ID should be restricted in this level.</w:t>
      </w:r>
    </w:p>
    <w:p w14:paraId="039D2867" w14:textId="1A8321C2" w:rsidR="00B90641" w:rsidRPr="009E2838" w:rsidRDefault="009E2838" w:rsidP="004322A8">
      <w:pPr>
        <w:pStyle w:val="a0"/>
        <w:numPr>
          <w:ilvl w:val="0"/>
          <w:numId w:val="37"/>
        </w:numPr>
        <w:rPr>
          <w:b/>
          <w:bCs/>
          <w:color w:val="000000"/>
          <w:lang w:val="en-GB"/>
        </w:rPr>
      </w:pPr>
      <w:r>
        <w:rPr>
          <w:b/>
          <w:bCs/>
          <w:color w:val="000000"/>
          <w:lang w:val="en-GB"/>
        </w:rPr>
        <w:t xml:space="preserve">RAN2 supports the </w:t>
      </w:r>
      <w:r w:rsidRPr="009E2838">
        <w:rPr>
          <w:b/>
          <w:bCs/>
          <w:color w:val="000000"/>
          <w:lang w:val="en-GB"/>
        </w:rPr>
        <w:t>Group IDs (GIDs)</w:t>
      </w:r>
      <w:r>
        <w:rPr>
          <w:b/>
          <w:bCs/>
          <w:color w:val="000000"/>
          <w:lang w:val="en-GB"/>
        </w:rPr>
        <w:t xml:space="preserve"> in SIB and FFS the maximum number of GIDs</w:t>
      </w:r>
      <w:r w:rsidR="00B90641" w:rsidRPr="009E2838">
        <w:rPr>
          <w:b/>
          <w:bCs/>
          <w:color w:val="000000"/>
          <w:lang w:val="en-GB"/>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5EE074F8" w14:textId="16424498" w:rsidR="00251F35" w:rsidRPr="005E6E87" w:rsidRDefault="008419C8" w:rsidP="005E6E87">
      <w:pPr>
        <w:pStyle w:val="a0"/>
        <w:rPr>
          <w:lang w:val="en-GB" w:eastAsia="en-GB"/>
        </w:rPr>
      </w:pPr>
      <w:r>
        <w:rPr>
          <w:szCs w:val="21"/>
        </w:rPr>
        <w:t>In th</w:t>
      </w:r>
      <w:r w:rsidR="005E6E87">
        <w:rPr>
          <w:szCs w:val="21"/>
        </w:rPr>
        <w:t xml:space="preserve">is contribution, we analyze RAN2 impact of external credentials </w:t>
      </w:r>
      <w:r>
        <w:rPr>
          <w:szCs w:val="21"/>
        </w:rPr>
        <w:t xml:space="preserve">and </w:t>
      </w:r>
      <w:r w:rsidR="00D313A1">
        <w:rPr>
          <w:szCs w:val="21"/>
        </w:rPr>
        <w:t>have the following proposals:</w:t>
      </w:r>
    </w:p>
    <w:p w14:paraId="617E4500" w14:textId="77777777" w:rsidR="005E6E87" w:rsidRDefault="005E6E87" w:rsidP="005E6E87">
      <w:pPr>
        <w:pStyle w:val="a0"/>
        <w:numPr>
          <w:ilvl w:val="0"/>
          <w:numId w:val="76"/>
        </w:numPr>
        <w:rPr>
          <w:rFonts w:eastAsia="Times New Roman"/>
          <w:b/>
          <w:color w:val="000000"/>
          <w:szCs w:val="20"/>
          <w:lang w:val="en-GB"/>
        </w:rPr>
      </w:pPr>
      <w:r>
        <w:rPr>
          <w:b/>
          <w:bCs/>
          <w:color w:val="000000"/>
          <w:lang w:val="en-GB"/>
        </w:rPr>
        <w:t>RAN2 discuss to add the indication of whether support access using credentials from a separate entity in SIB</w:t>
      </w:r>
      <w:r w:rsidRPr="0070285E">
        <w:rPr>
          <w:rFonts w:eastAsia="Times New Roman"/>
          <w:b/>
          <w:color w:val="000000"/>
          <w:szCs w:val="20"/>
          <w:lang w:val="en-GB"/>
        </w:rPr>
        <w:t>.</w:t>
      </w:r>
    </w:p>
    <w:p w14:paraId="20CC4BF5" w14:textId="1AFFDF4B" w:rsidR="00AF7969" w:rsidRPr="00DD05D6" w:rsidRDefault="005E6E87" w:rsidP="00AF7969">
      <w:pPr>
        <w:pStyle w:val="a0"/>
        <w:numPr>
          <w:ilvl w:val="0"/>
          <w:numId w:val="76"/>
        </w:numPr>
        <w:rPr>
          <w:rFonts w:eastAsia="Times New Roman"/>
          <w:b/>
          <w:color w:val="000000"/>
          <w:szCs w:val="20"/>
          <w:lang w:val="en-GB"/>
        </w:rPr>
      </w:pPr>
      <w:r>
        <w:rPr>
          <w:b/>
          <w:bCs/>
          <w:color w:val="000000"/>
          <w:lang w:val="en-GB"/>
        </w:rPr>
        <w:t>The network ID of external entity should be broadcast by the SNPN supporting external credential</w:t>
      </w:r>
      <w:r>
        <w:rPr>
          <w:rFonts w:eastAsia="Times New Roman"/>
          <w:b/>
          <w:color w:val="000000"/>
          <w:szCs w:val="20"/>
          <w:lang w:val="en-GB"/>
        </w:rPr>
        <w:t>.</w:t>
      </w:r>
    </w:p>
    <w:p w14:paraId="27750286" w14:textId="77777777" w:rsidR="005E6E87" w:rsidRPr="005E6E87" w:rsidRDefault="005E6E87" w:rsidP="00B65785">
      <w:pPr>
        <w:pStyle w:val="a0"/>
        <w:numPr>
          <w:ilvl w:val="0"/>
          <w:numId w:val="76"/>
        </w:numPr>
        <w:rPr>
          <w:szCs w:val="20"/>
        </w:rPr>
      </w:pPr>
      <w:r>
        <w:rPr>
          <w:b/>
          <w:bCs/>
          <w:color w:val="000000"/>
          <w:lang w:val="en-GB"/>
        </w:rPr>
        <w:t xml:space="preserve">RAN2 needs to further discuss the relationship between </w:t>
      </w:r>
      <w:r w:rsidRPr="00BA4876">
        <w:rPr>
          <w:b/>
          <w:bCs/>
          <w:color w:val="000000"/>
          <w:lang w:val="en-GB"/>
        </w:rPr>
        <w:t>User-controlled prioritized list of preferred SNPNs</w:t>
      </w:r>
      <w:r>
        <w:rPr>
          <w:b/>
          <w:bCs/>
          <w:color w:val="000000"/>
          <w:lang w:val="en-GB"/>
        </w:rPr>
        <w:t xml:space="preserve"> and </w:t>
      </w:r>
      <w:r w:rsidRPr="00BA4876">
        <w:rPr>
          <w:b/>
          <w:bCs/>
          <w:color w:val="000000"/>
          <w:lang w:val="en-GB"/>
        </w:rPr>
        <w:t>Home SP-controlled prioritized list of preferred SNPNs and Home SP Groups</w:t>
      </w:r>
      <w:r>
        <w:rPr>
          <w:b/>
          <w:bCs/>
          <w:color w:val="000000"/>
          <w:lang w:val="en-GB"/>
        </w:rPr>
        <w:t>.</w:t>
      </w:r>
    </w:p>
    <w:p w14:paraId="00142B43" w14:textId="7BF0CD38" w:rsidR="00AF7969" w:rsidRPr="00730812" w:rsidRDefault="00AF7969" w:rsidP="00B65785">
      <w:pPr>
        <w:pStyle w:val="a0"/>
        <w:numPr>
          <w:ilvl w:val="0"/>
          <w:numId w:val="76"/>
        </w:numPr>
        <w:rPr>
          <w:szCs w:val="20"/>
        </w:rPr>
      </w:pPr>
      <w:r w:rsidRPr="00DB569C">
        <w:rPr>
          <w:rFonts w:eastAsia="Times New Roman"/>
          <w:b/>
          <w:color w:val="000000"/>
          <w:lang w:val="en-GB"/>
        </w:rPr>
        <w:t xml:space="preserve"> </w:t>
      </w:r>
      <w:r w:rsidR="005E6E87">
        <w:rPr>
          <w:b/>
          <w:bCs/>
          <w:color w:val="000000"/>
          <w:lang w:val="en-GB"/>
        </w:rPr>
        <w:t xml:space="preserve">RAN2 supports the </w:t>
      </w:r>
      <w:r w:rsidR="005E6E87" w:rsidRPr="009E2838">
        <w:rPr>
          <w:b/>
          <w:bCs/>
          <w:color w:val="000000"/>
          <w:lang w:val="en-GB"/>
        </w:rPr>
        <w:t>Group IDs (GIDs)</w:t>
      </w:r>
      <w:r w:rsidR="005E6E87">
        <w:rPr>
          <w:b/>
          <w:bCs/>
          <w:color w:val="000000"/>
          <w:lang w:val="en-GB"/>
        </w:rPr>
        <w:t xml:space="preserve"> in SIB and FFS the maximum number of GIDs</w:t>
      </w:r>
      <w:r w:rsidR="005E6E87" w:rsidRPr="009E2838">
        <w:rPr>
          <w:b/>
          <w:bCs/>
          <w:color w:val="000000"/>
          <w:lang w:val="en-GB"/>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4A8947BE" w14:textId="3F5E5577" w:rsidR="00EB0069" w:rsidRPr="005E6E87" w:rsidRDefault="00F43271" w:rsidP="00F2221A">
      <w:pPr>
        <w:pStyle w:val="a0"/>
        <w:rPr>
          <w:rFonts w:cs="Arial"/>
          <w:lang w:val="en-GB"/>
        </w:rPr>
      </w:pPr>
      <w:r>
        <w:t>[1]</w:t>
      </w:r>
      <w:r w:rsidR="00A65088">
        <w:t xml:space="preserve"> </w:t>
      </w:r>
      <w:r w:rsidR="005E6E87" w:rsidRPr="00BB2269">
        <w:t>TR 23.7</w:t>
      </w:r>
      <w:r w:rsidR="005E6E87">
        <w:t>00-07</w:t>
      </w:r>
      <w:r w:rsidR="005E6E87" w:rsidRPr="00BB2269">
        <w:t xml:space="preserve"> </w:t>
      </w:r>
      <w:r w:rsidR="005E6E87" w:rsidRPr="005E6E87">
        <w:t>Study on enhanced support of non-public networks</w:t>
      </w:r>
    </w:p>
    <w:p w14:paraId="1856BC24" w14:textId="2D878B08"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07E72" w14:textId="77777777" w:rsidR="006D3AB2" w:rsidRDefault="006D3AB2">
      <w:r>
        <w:separator/>
      </w:r>
    </w:p>
  </w:endnote>
  <w:endnote w:type="continuationSeparator" w:id="0">
    <w:p w14:paraId="26EAD1BA" w14:textId="77777777" w:rsidR="006D3AB2" w:rsidRDefault="006D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08B8F" w14:textId="77777777" w:rsidR="006D3AB2" w:rsidRDefault="006D3AB2">
      <w:r>
        <w:separator/>
      </w:r>
    </w:p>
  </w:footnote>
  <w:footnote w:type="continuationSeparator" w:id="0">
    <w:p w14:paraId="5A29436E" w14:textId="77777777" w:rsidR="006D3AB2" w:rsidRDefault="006D3A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B7B7803"/>
    <w:multiLevelType w:val="hybridMultilevel"/>
    <w:tmpl w:val="CC346A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39"/>
  </w:num>
  <w:num w:numId="3">
    <w:abstractNumId w:val="61"/>
  </w:num>
  <w:num w:numId="4">
    <w:abstractNumId w:val="69"/>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3"/>
  </w:num>
  <w:num w:numId="12">
    <w:abstractNumId w:val="53"/>
  </w:num>
  <w:num w:numId="13">
    <w:abstractNumId w:val="51"/>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4"/>
  </w:num>
  <w:num w:numId="18">
    <w:abstractNumId w:val="26"/>
  </w:num>
  <w:num w:numId="19">
    <w:abstractNumId w:val="41"/>
  </w:num>
  <w:num w:numId="20">
    <w:abstractNumId w:val="23"/>
  </w:num>
  <w:num w:numId="21">
    <w:abstractNumId w:val="12"/>
  </w:num>
  <w:num w:numId="22">
    <w:abstractNumId w:val="63"/>
  </w:num>
  <w:num w:numId="23">
    <w:abstractNumId w:val="33"/>
  </w:num>
  <w:num w:numId="24">
    <w:abstractNumId w:val="56"/>
  </w:num>
  <w:num w:numId="25">
    <w:abstractNumId w:val="19"/>
  </w:num>
  <w:num w:numId="26">
    <w:abstractNumId w:val="67"/>
  </w:num>
  <w:num w:numId="27">
    <w:abstractNumId w:val="28"/>
  </w:num>
  <w:num w:numId="28">
    <w:abstractNumId w:val="66"/>
  </w:num>
  <w:num w:numId="29">
    <w:abstractNumId w:val="42"/>
  </w:num>
  <w:num w:numId="30">
    <w:abstractNumId w:val="59"/>
  </w:num>
  <w:num w:numId="31">
    <w:abstractNumId w:val="24"/>
  </w:num>
  <w:num w:numId="32">
    <w:abstractNumId w:val="11"/>
  </w:num>
  <w:num w:numId="33">
    <w:abstractNumId w:val="17"/>
  </w:num>
  <w:num w:numId="34">
    <w:abstractNumId w:val="38"/>
  </w:num>
  <w:num w:numId="35">
    <w:abstractNumId w:val="57"/>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4"/>
  </w:num>
  <w:num w:numId="44">
    <w:abstractNumId w:val="43"/>
  </w:num>
  <w:num w:numId="45">
    <w:abstractNumId w:val="50"/>
  </w:num>
  <w:num w:numId="46">
    <w:abstractNumId w:val="14"/>
  </w:num>
  <w:num w:numId="47">
    <w:abstractNumId w:val="2"/>
  </w:num>
  <w:num w:numId="48">
    <w:abstractNumId w:val="31"/>
  </w:num>
  <w:num w:numId="49">
    <w:abstractNumId w:val="21"/>
  </w:num>
  <w:num w:numId="50">
    <w:abstractNumId w:val="20"/>
  </w:num>
  <w:num w:numId="51">
    <w:abstractNumId w:val="70"/>
  </w:num>
  <w:num w:numId="52">
    <w:abstractNumId w:val="9"/>
  </w:num>
  <w:num w:numId="53">
    <w:abstractNumId w:val="13"/>
  </w:num>
  <w:num w:numId="54">
    <w:abstractNumId w:val="5"/>
  </w:num>
  <w:num w:numId="55">
    <w:abstractNumId w:val="46"/>
  </w:num>
  <w:num w:numId="56">
    <w:abstractNumId w:val="34"/>
  </w:num>
  <w:num w:numId="57">
    <w:abstractNumId w:val="4"/>
  </w:num>
  <w:num w:numId="58">
    <w:abstractNumId w:val="1"/>
  </w:num>
  <w:num w:numId="59">
    <w:abstractNumId w:val="58"/>
  </w:num>
  <w:num w:numId="60">
    <w:abstractNumId w:val="44"/>
  </w:num>
  <w:num w:numId="61">
    <w:abstractNumId w:val="35"/>
  </w:num>
  <w:num w:numId="62">
    <w:abstractNumId w:val="25"/>
  </w:num>
  <w:num w:numId="63">
    <w:abstractNumId w:val="29"/>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0"/>
  </w:num>
  <w:num w:numId="71">
    <w:abstractNumId w:val="27"/>
  </w:num>
  <w:num w:numId="72">
    <w:abstractNumId w:val="22"/>
  </w:num>
  <w:num w:numId="73">
    <w:abstractNumId w:val="48"/>
  </w:num>
  <w:num w:numId="74">
    <w:abstractNumId w:val="55"/>
  </w:num>
  <w:num w:numId="75">
    <w:abstractNumId w:val="71"/>
  </w:num>
  <w:num w:numId="76">
    <w:abstractNumId w:val="49"/>
  </w:num>
  <w:num w:numId="77">
    <w:abstractNumId w:val="4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350"/>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BE9"/>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A9C"/>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65E"/>
    <w:rsid w:val="000D77B8"/>
    <w:rsid w:val="000D787C"/>
    <w:rsid w:val="000D7BD4"/>
    <w:rsid w:val="000D7CE2"/>
    <w:rsid w:val="000E068D"/>
    <w:rsid w:val="000E095B"/>
    <w:rsid w:val="000E09B5"/>
    <w:rsid w:val="000E0F87"/>
    <w:rsid w:val="000E1259"/>
    <w:rsid w:val="000E14BF"/>
    <w:rsid w:val="000E1909"/>
    <w:rsid w:val="000E1AEC"/>
    <w:rsid w:val="000E1C95"/>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B1"/>
    <w:rsid w:val="000F6BF5"/>
    <w:rsid w:val="000F6E9B"/>
    <w:rsid w:val="000F6EEE"/>
    <w:rsid w:val="000F7083"/>
    <w:rsid w:val="000F71D0"/>
    <w:rsid w:val="000F71FA"/>
    <w:rsid w:val="000F7339"/>
    <w:rsid w:val="000F75EA"/>
    <w:rsid w:val="000F761D"/>
    <w:rsid w:val="000F76D4"/>
    <w:rsid w:val="000F77BD"/>
    <w:rsid w:val="000F7AC2"/>
    <w:rsid w:val="000F7D04"/>
    <w:rsid w:val="001004E1"/>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E08"/>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727"/>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CC5"/>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AEC"/>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59"/>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21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B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87C"/>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3D3F"/>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35B"/>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64"/>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35C"/>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BB"/>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3DBC"/>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7F8"/>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527"/>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4FEE"/>
    <w:rsid w:val="003D56D4"/>
    <w:rsid w:val="003D5AA0"/>
    <w:rsid w:val="003D5B2D"/>
    <w:rsid w:val="003D5C7D"/>
    <w:rsid w:val="003D6054"/>
    <w:rsid w:val="003D62C5"/>
    <w:rsid w:val="003D62FA"/>
    <w:rsid w:val="003D6414"/>
    <w:rsid w:val="003D6E9F"/>
    <w:rsid w:val="003D7272"/>
    <w:rsid w:val="003D7773"/>
    <w:rsid w:val="003D7850"/>
    <w:rsid w:val="003D7E97"/>
    <w:rsid w:val="003E014E"/>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15A"/>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2A8"/>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EA7"/>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BBC"/>
    <w:rsid w:val="00453C3F"/>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7CB"/>
    <w:rsid w:val="00483CBD"/>
    <w:rsid w:val="0048405C"/>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6C8"/>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0F3B"/>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4C"/>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F23"/>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71A"/>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85A"/>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19C"/>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AA5"/>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2F4"/>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6E87"/>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4E8"/>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4F7"/>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6F08"/>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02"/>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865"/>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0F4"/>
    <w:rsid w:val="006731E9"/>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53F"/>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C19"/>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527"/>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52"/>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AB2"/>
    <w:rsid w:val="006D3CE7"/>
    <w:rsid w:val="006D3F15"/>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812"/>
    <w:rsid w:val="00730A00"/>
    <w:rsid w:val="00730CDA"/>
    <w:rsid w:val="007313E0"/>
    <w:rsid w:val="007315C5"/>
    <w:rsid w:val="00731AF9"/>
    <w:rsid w:val="00731D10"/>
    <w:rsid w:val="00731DA9"/>
    <w:rsid w:val="00731FA7"/>
    <w:rsid w:val="00731FB0"/>
    <w:rsid w:val="00732E23"/>
    <w:rsid w:val="0073309C"/>
    <w:rsid w:val="0073387E"/>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5CF"/>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391"/>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A2"/>
    <w:rsid w:val="00773773"/>
    <w:rsid w:val="007738A4"/>
    <w:rsid w:val="007739AA"/>
    <w:rsid w:val="00773B37"/>
    <w:rsid w:val="0077401E"/>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94F"/>
    <w:rsid w:val="007B1C8B"/>
    <w:rsid w:val="007B1C98"/>
    <w:rsid w:val="007B1DF7"/>
    <w:rsid w:val="007B1F8C"/>
    <w:rsid w:val="007B2A40"/>
    <w:rsid w:val="007B2D87"/>
    <w:rsid w:val="007B31F4"/>
    <w:rsid w:val="007B33C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4F7B"/>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656"/>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680"/>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9C8"/>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2DE2"/>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8E5"/>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2F"/>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6E68"/>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4E0"/>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0FC4"/>
    <w:rsid w:val="00901009"/>
    <w:rsid w:val="00901078"/>
    <w:rsid w:val="00901165"/>
    <w:rsid w:val="0090141D"/>
    <w:rsid w:val="0090147B"/>
    <w:rsid w:val="00901552"/>
    <w:rsid w:val="0090159B"/>
    <w:rsid w:val="0090166C"/>
    <w:rsid w:val="009018E0"/>
    <w:rsid w:val="00901AA7"/>
    <w:rsid w:val="00901CC6"/>
    <w:rsid w:val="00901DF0"/>
    <w:rsid w:val="0090206F"/>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6E"/>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AA7"/>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97D"/>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6F8C"/>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6A9"/>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2BB"/>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9AE"/>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838"/>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1B"/>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49A"/>
    <w:rsid w:val="00A225A8"/>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85B"/>
    <w:rsid w:val="00A359E3"/>
    <w:rsid w:val="00A35B81"/>
    <w:rsid w:val="00A367AB"/>
    <w:rsid w:val="00A369D2"/>
    <w:rsid w:val="00A36C8A"/>
    <w:rsid w:val="00A36EF2"/>
    <w:rsid w:val="00A3752B"/>
    <w:rsid w:val="00A37728"/>
    <w:rsid w:val="00A37B63"/>
    <w:rsid w:val="00A400E3"/>
    <w:rsid w:val="00A4058D"/>
    <w:rsid w:val="00A406D8"/>
    <w:rsid w:val="00A408A0"/>
    <w:rsid w:val="00A408B1"/>
    <w:rsid w:val="00A408D2"/>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1F59"/>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B7B"/>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85B"/>
    <w:rsid w:val="00A82C6F"/>
    <w:rsid w:val="00A82D1D"/>
    <w:rsid w:val="00A837A4"/>
    <w:rsid w:val="00A83806"/>
    <w:rsid w:val="00A8382B"/>
    <w:rsid w:val="00A83831"/>
    <w:rsid w:val="00A840AD"/>
    <w:rsid w:val="00A8459F"/>
    <w:rsid w:val="00A84B91"/>
    <w:rsid w:val="00A84BED"/>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A04"/>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212"/>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43"/>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604"/>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785"/>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D72"/>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EDC"/>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641"/>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3AE"/>
    <w:rsid w:val="00BA147B"/>
    <w:rsid w:val="00BA16E0"/>
    <w:rsid w:val="00BA17E8"/>
    <w:rsid w:val="00BA182B"/>
    <w:rsid w:val="00BA187D"/>
    <w:rsid w:val="00BA2393"/>
    <w:rsid w:val="00BA28B8"/>
    <w:rsid w:val="00BA297B"/>
    <w:rsid w:val="00BA33BD"/>
    <w:rsid w:val="00BA37BC"/>
    <w:rsid w:val="00BA3A00"/>
    <w:rsid w:val="00BA3BA4"/>
    <w:rsid w:val="00BA3F54"/>
    <w:rsid w:val="00BA4876"/>
    <w:rsid w:val="00BA4A48"/>
    <w:rsid w:val="00BA4A9F"/>
    <w:rsid w:val="00BA4D49"/>
    <w:rsid w:val="00BA4F2F"/>
    <w:rsid w:val="00BA4FBD"/>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447"/>
    <w:rsid w:val="00BB597B"/>
    <w:rsid w:val="00BB5C88"/>
    <w:rsid w:val="00BB5F92"/>
    <w:rsid w:val="00BB60AD"/>
    <w:rsid w:val="00BB6103"/>
    <w:rsid w:val="00BB61DD"/>
    <w:rsid w:val="00BB64DC"/>
    <w:rsid w:val="00BB6756"/>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8FE"/>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676"/>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03ED"/>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4C7E"/>
    <w:rsid w:val="00C552C3"/>
    <w:rsid w:val="00C5539C"/>
    <w:rsid w:val="00C553B2"/>
    <w:rsid w:val="00C555A3"/>
    <w:rsid w:val="00C5585E"/>
    <w:rsid w:val="00C559EF"/>
    <w:rsid w:val="00C55E7A"/>
    <w:rsid w:val="00C56202"/>
    <w:rsid w:val="00C5633C"/>
    <w:rsid w:val="00C56C56"/>
    <w:rsid w:val="00C56CCB"/>
    <w:rsid w:val="00C56F4F"/>
    <w:rsid w:val="00C57889"/>
    <w:rsid w:val="00C578DB"/>
    <w:rsid w:val="00C60329"/>
    <w:rsid w:val="00C60479"/>
    <w:rsid w:val="00C60B5A"/>
    <w:rsid w:val="00C60C4D"/>
    <w:rsid w:val="00C61071"/>
    <w:rsid w:val="00C6149C"/>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833"/>
    <w:rsid w:val="00C85D92"/>
    <w:rsid w:val="00C85EC0"/>
    <w:rsid w:val="00C8604A"/>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2F8"/>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39"/>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730"/>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3A1"/>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C7E"/>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05B"/>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7FD"/>
    <w:rsid w:val="00DA5824"/>
    <w:rsid w:val="00DA5911"/>
    <w:rsid w:val="00DA5AC8"/>
    <w:rsid w:val="00DA5C27"/>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313"/>
    <w:rsid w:val="00DD05D6"/>
    <w:rsid w:val="00DD0731"/>
    <w:rsid w:val="00DD07EB"/>
    <w:rsid w:val="00DD0F4B"/>
    <w:rsid w:val="00DD0F56"/>
    <w:rsid w:val="00DD152A"/>
    <w:rsid w:val="00DD1799"/>
    <w:rsid w:val="00DD180F"/>
    <w:rsid w:val="00DD1C14"/>
    <w:rsid w:val="00DD1D7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5F"/>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857"/>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6C5"/>
    <w:rsid w:val="00DF29AE"/>
    <w:rsid w:val="00DF2AEB"/>
    <w:rsid w:val="00DF2CD7"/>
    <w:rsid w:val="00DF2D4D"/>
    <w:rsid w:val="00DF2F5E"/>
    <w:rsid w:val="00DF2FC3"/>
    <w:rsid w:val="00DF308A"/>
    <w:rsid w:val="00DF33E0"/>
    <w:rsid w:val="00DF3427"/>
    <w:rsid w:val="00DF38C5"/>
    <w:rsid w:val="00DF45B4"/>
    <w:rsid w:val="00DF4777"/>
    <w:rsid w:val="00DF482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05"/>
    <w:rsid w:val="00E17157"/>
    <w:rsid w:val="00E17227"/>
    <w:rsid w:val="00E1724E"/>
    <w:rsid w:val="00E173CC"/>
    <w:rsid w:val="00E17600"/>
    <w:rsid w:val="00E1790C"/>
    <w:rsid w:val="00E17CFE"/>
    <w:rsid w:val="00E2010A"/>
    <w:rsid w:val="00E20269"/>
    <w:rsid w:val="00E206FB"/>
    <w:rsid w:val="00E20A83"/>
    <w:rsid w:val="00E20E61"/>
    <w:rsid w:val="00E21315"/>
    <w:rsid w:val="00E2256C"/>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38B"/>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CA6"/>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218"/>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5F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13D"/>
    <w:rsid w:val="00EA459C"/>
    <w:rsid w:val="00EA4C57"/>
    <w:rsid w:val="00EA518E"/>
    <w:rsid w:val="00EA5343"/>
    <w:rsid w:val="00EA5588"/>
    <w:rsid w:val="00EA5937"/>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BE"/>
    <w:rsid w:val="00EB2386"/>
    <w:rsid w:val="00EB280B"/>
    <w:rsid w:val="00EB2BB4"/>
    <w:rsid w:val="00EB2C0C"/>
    <w:rsid w:val="00EB2F55"/>
    <w:rsid w:val="00EB3131"/>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83E"/>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5CB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3AC"/>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0F5F"/>
    <w:rsid w:val="00FB11C1"/>
    <w:rsid w:val="00FB133A"/>
    <w:rsid w:val="00FB1EF6"/>
    <w:rsid w:val="00FB223A"/>
    <w:rsid w:val="00FB2637"/>
    <w:rsid w:val="00FB2B91"/>
    <w:rsid w:val="00FB2B99"/>
    <w:rsid w:val="00FB2EA0"/>
    <w:rsid w:val="00FB300A"/>
    <w:rsid w:val="00FB3ABA"/>
    <w:rsid w:val="00FB3AE4"/>
    <w:rsid w:val="00FB3ED3"/>
    <w:rsid w:val="00FB431A"/>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E5DE75AF-9BB2-4710-B149-6B070ED1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NOZchn">
    <w:name w:val="NO Zchn"/>
    <w:locked/>
    <w:rsid w:val="00742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C2438-E789-4132-8662-1B6887F5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Jiaxiang Liu_China Telecom</cp:lastModifiedBy>
  <cp:revision>53</cp:revision>
  <cp:lastPrinted>2020-07-22T11:45:00Z</cp:lastPrinted>
  <dcterms:created xsi:type="dcterms:W3CDTF">2020-08-06T09:32:00Z</dcterms:created>
  <dcterms:modified xsi:type="dcterms:W3CDTF">2021-01-14T02:52:00Z</dcterms:modified>
</cp:coreProperties>
</file>